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438C"/>
          <w:sz w:val="44"/>
        </w:rPr>
        <w:t>Reusable Log Validation Template</w:t>
      </w:r>
    </w:p>
    <w:p>
      <w:pPr>
        <w:jc w:val="center"/>
      </w:pPr>
      <w:r>
        <w:rPr>
          <w:i/>
          <w:color w:val="555555"/>
          <w:sz w:val="20"/>
        </w:rPr>
        <w:t>A vendor-independent framework for validating log sources in any SIEM or security operations environment</w:t>
      </w:r>
    </w:p>
    <w:p/>
    <w:p>
      <w:r>
        <w:rPr>
          <w:sz w:val="20"/>
        </w:rPr>
        <w:t>Use this template to document and validate the quality, completeness, and compliance of any log source ingested into your SIEM or Elasticsearch environment. Replicate one record per log source. Adapt field names to match your schema.</w:t>
      </w:r>
    </w:p>
    <w:p/>
    <w:p>
      <w:r>
        <w:rPr>
          <w:b/>
          <w:color w:val="00438C"/>
          <w:sz w:val="32"/>
        </w:rPr>
        <w:t>Log Validation Record — [Log Source Name]</w:t>
      </w:r>
    </w:p>
    <w:p>
      <w:r>
        <w:rPr>
          <w:b/>
          <w:color w:val="00438C"/>
          <w:sz w:val="26"/>
        </w:rPr>
        <w:t>Overview</w:t>
      </w:r>
    </w:p>
    <w:tbl>
      <w:tblPr>
        <w:tblStyle w:val="TableGrid"/>
        <w:tblW w:type="auto" w:w="0"/>
        <w:tblLook w:firstColumn="1" w:firstRow="1" w:lastColumn="0" w:lastRow="0" w:noHBand="0" w:noVBand="1" w:val="04A0"/>
      </w:tblPr>
      <w:tblGrid>
        <w:gridCol w:w="4703"/>
        <w:gridCol w:w="4703"/>
      </w:tblGrid>
      <w:tr>
        <w:tc>
          <w:tcPr>
            <w:tcW w:type="dxa" w:w="3168"/>
            <w:shd w:val="clear" w:color="auto" w:fill="00438C"/>
          </w:tcPr>
          <w:p>
            <w:r/>
            <w:r>
              <w:rPr>
                <w:b/>
                <w:color w:val="FFFFFF"/>
                <w:sz w:val="18"/>
              </w:rPr>
              <w:t>Field</w:t>
            </w:r>
          </w:p>
        </w:tc>
        <w:tc>
          <w:tcPr>
            <w:tcW w:type="dxa" w:w="6192"/>
            <w:shd w:val="clear" w:color="auto" w:fill="00438C"/>
          </w:tcPr>
          <w:p>
            <w:r/>
            <w:r>
              <w:rPr>
                <w:b/>
                <w:color w:val="FFFFFF"/>
                <w:sz w:val="18"/>
              </w:rPr>
              <w:t>Value</w:t>
            </w:r>
          </w:p>
        </w:tc>
      </w:tr>
      <w:tr>
        <w:tc>
          <w:tcPr>
            <w:tcW w:type="dxa" w:w="4703"/>
            <w:shd w:val="clear" w:color="auto" w:fill="E8F0FA"/>
          </w:tcPr>
          <w:p>
            <w:r>
              <w:rPr>
                <w:sz w:val="18"/>
              </w:rPr>
              <w:t>Log Source Name</w:t>
            </w:r>
          </w:p>
        </w:tc>
        <w:tc>
          <w:tcPr>
            <w:tcW w:type="dxa" w:w="4703"/>
            <w:shd w:val="clear" w:color="auto" w:fill="E8F0FA"/>
          </w:tcPr>
          <w:p>
            <w:r>
              <w:rPr>
                <w:sz w:val="18"/>
              </w:rPr>
            </w:r>
          </w:p>
        </w:tc>
      </w:tr>
      <w:tr>
        <w:tc>
          <w:tcPr>
            <w:tcW w:type="dxa" w:w="4703"/>
          </w:tcPr>
          <w:p>
            <w:r>
              <w:rPr>
                <w:sz w:val="18"/>
              </w:rPr>
              <w:t>System Type</w:t>
            </w:r>
          </w:p>
        </w:tc>
        <w:tc>
          <w:tcPr>
            <w:tcW w:type="dxa" w:w="4703"/>
          </w:tcPr>
          <w:p>
            <w:r>
              <w:rPr>
                <w:sz w:val="18"/>
              </w:rPr>
            </w:r>
          </w:p>
        </w:tc>
      </w:tr>
      <w:tr>
        <w:tc>
          <w:tcPr>
            <w:tcW w:type="dxa" w:w="4703"/>
            <w:shd w:val="clear" w:color="auto" w:fill="E8F0FA"/>
          </w:tcPr>
          <w:p>
            <w:r>
              <w:rPr>
                <w:sz w:val="18"/>
              </w:rPr>
              <w:t>Vendor / Product</w:t>
            </w:r>
          </w:p>
        </w:tc>
        <w:tc>
          <w:tcPr>
            <w:tcW w:type="dxa" w:w="4703"/>
            <w:shd w:val="clear" w:color="auto" w:fill="E8F0FA"/>
          </w:tcPr>
          <w:p>
            <w:r>
              <w:rPr>
                <w:sz w:val="18"/>
              </w:rPr>
            </w:r>
          </w:p>
        </w:tc>
      </w:tr>
      <w:tr>
        <w:tc>
          <w:tcPr>
            <w:tcW w:type="dxa" w:w="4703"/>
          </w:tcPr>
          <w:p>
            <w:r>
              <w:rPr>
                <w:sz w:val="18"/>
              </w:rPr>
              <w:t>Ingestion Method</w:t>
            </w:r>
          </w:p>
        </w:tc>
        <w:tc>
          <w:tcPr>
            <w:tcW w:type="dxa" w:w="4703"/>
          </w:tcPr>
          <w:p>
            <w:r>
              <w:rPr>
                <w:sz w:val="18"/>
              </w:rPr>
              <w:t>e.g., Winlogbeat, Syslog, API</w:t>
            </w:r>
          </w:p>
        </w:tc>
      </w:tr>
      <w:tr>
        <w:tc>
          <w:tcPr>
            <w:tcW w:type="dxa" w:w="4703"/>
            <w:shd w:val="clear" w:color="auto" w:fill="E8F0FA"/>
          </w:tcPr>
          <w:p>
            <w:r>
              <w:rPr>
                <w:sz w:val="18"/>
              </w:rPr>
              <w:t>Summary Status</w:t>
            </w:r>
          </w:p>
        </w:tc>
        <w:tc>
          <w:tcPr>
            <w:tcW w:type="dxa" w:w="4703"/>
            <w:shd w:val="clear" w:color="auto" w:fill="E8F0FA"/>
          </w:tcPr>
          <w:p>
            <w:r>
              <w:rPr>
                <w:sz w:val="18"/>
              </w:rPr>
            </w:r>
          </w:p>
        </w:tc>
      </w:tr>
    </w:tbl>
    <w:p/>
    <w:tbl>
      <w:tblPr>
        <w:tblStyle w:val="TableGrid"/>
        <w:tblW w:type="auto" w:w="0"/>
        <w:tblLook w:firstColumn="1" w:firstRow="1" w:lastColumn="0" w:lastRow="0" w:noHBand="0" w:noVBand="1" w:val="04A0"/>
      </w:tblPr>
      <w:tblGrid>
        <w:gridCol w:w="1881"/>
        <w:gridCol w:w="1881"/>
        <w:gridCol w:w="1881"/>
        <w:gridCol w:w="1881"/>
        <w:gridCol w:w="1881"/>
      </w:tblGrid>
      <w:tr>
        <w:tc>
          <w:tcPr>
            <w:tcW w:type="dxa" w:w="1728"/>
            <w:shd w:val="clear" w:color="auto" w:fill="00438C"/>
          </w:tcPr>
          <w:p>
            <w:r/>
            <w:r>
              <w:rPr>
                <w:b/>
                <w:color w:val="FFFFFF"/>
                <w:sz w:val="18"/>
              </w:rPr>
              <w:t>Log Type</w:t>
            </w:r>
          </w:p>
        </w:tc>
        <w:tc>
          <w:tcPr>
            <w:tcW w:type="dxa" w:w="1728"/>
            <w:shd w:val="clear" w:color="auto" w:fill="00438C"/>
          </w:tcPr>
          <w:p>
            <w:r/>
            <w:r>
              <w:rPr>
                <w:b/>
                <w:color w:val="FFFFFF"/>
                <w:sz w:val="18"/>
              </w:rPr>
              <w:t>Log Format</w:t>
            </w:r>
          </w:p>
        </w:tc>
        <w:tc>
          <w:tcPr>
            <w:tcW w:type="dxa" w:w="2160"/>
            <w:shd w:val="clear" w:color="auto" w:fill="00438C"/>
          </w:tcPr>
          <w:p>
            <w:r/>
            <w:r>
              <w:rPr>
                <w:b/>
                <w:color w:val="FFFFFF"/>
                <w:sz w:val="18"/>
              </w:rPr>
              <w:t>Required Fields</w:t>
            </w:r>
          </w:p>
        </w:tc>
        <w:tc>
          <w:tcPr>
            <w:tcW w:type="dxa" w:w="2160"/>
            <w:shd w:val="clear" w:color="auto" w:fill="00438C"/>
          </w:tcPr>
          <w:p>
            <w:r/>
            <w:r>
              <w:rPr>
                <w:b/>
                <w:color w:val="FFFFFF"/>
                <w:sz w:val="18"/>
              </w:rPr>
              <w:t>Timestamp Format</w:t>
            </w:r>
          </w:p>
        </w:tc>
        <w:tc>
          <w:tcPr>
            <w:tcW w:type="dxa" w:w="2592"/>
            <w:shd w:val="clear" w:color="auto" w:fill="00438C"/>
          </w:tcPr>
          <w:p>
            <w:r/>
            <w:r>
              <w:rPr>
                <w:b/>
                <w:color w:val="FFFFFF"/>
                <w:sz w:val="18"/>
              </w:rPr>
              <w:t>Tech-Specific Compliance</w:t>
            </w:r>
          </w:p>
        </w:tc>
      </w:tr>
      <w:tr>
        <w:tc>
          <w:tcPr>
            <w:tcW w:type="dxa" w:w="1881"/>
          </w:tcPr>
          <w:p>
            <w:r>
              <w:rPr>
                <w:sz w:val="18"/>
              </w:rPr>
            </w:r>
          </w:p>
        </w:tc>
        <w:tc>
          <w:tcPr>
            <w:tcW w:type="dxa" w:w="1881"/>
          </w:tcPr>
          <w:p>
            <w:r>
              <w:rPr>
                <w:sz w:val="18"/>
              </w:rPr>
            </w:r>
          </w:p>
        </w:tc>
        <w:tc>
          <w:tcPr>
            <w:tcW w:type="dxa" w:w="1881"/>
          </w:tcPr>
          <w:p>
            <w:r>
              <w:rPr>
                <w:sz w:val="18"/>
              </w:rPr>
              <w:t>Y / N / Partial</w:t>
            </w:r>
          </w:p>
        </w:tc>
        <w:tc>
          <w:tcPr>
            <w:tcW w:type="dxa" w:w="1881"/>
          </w:tcPr>
          <w:p>
            <w:r>
              <w:rPr>
                <w:sz w:val="18"/>
              </w:rPr>
              <w:t>Y / N / Partial</w:t>
            </w:r>
          </w:p>
        </w:tc>
        <w:tc>
          <w:tcPr>
            <w:tcW w:type="dxa" w:w="1881"/>
          </w:tcPr>
          <w:p>
            <w:r>
              <w:rPr>
                <w:sz w:val="18"/>
              </w:rPr>
              <w:t>Y / N / Partial</w:t>
            </w:r>
          </w:p>
        </w:tc>
      </w:tr>
    </w:tbl>
    <w:p/>
    <w:p>
      <w:r>
        <w:rPr>
          <w:b/>
          <w:color w:val="00438C"/>
          <w:sz w:val="26"/>
        </w:rPr>
        <w:t>Section 1 – Log Format  (Ref: 5.3.1)</w:t>
      </w:r>
    </w:p>
    <w:p>
      <w:pPr>
        <w:pStyle w:val="ListBullet"/>
      </w:pPr>
      <w:r>
        <w:rPr>
          <w:b/>
          <w:sz w:val="20"/>
        </w:rPr>
        <w:t>Format: (CEF / JSON / Syslog / Other)</w:t>
      </w:r>
    </w:p>
    <w:p>
      <w:r>
        <w:rPr>
          <w:sz w:val="20"/>
        </w:rPr>
        <w:t xml:space="preserve">                                                                        </w:t>
      </w:r>
    </w:p>
    <w:p>
      <w:pPr>
        <w:pStyle w:val="ListBullet"/>
      </w:pPr>
      <w:r>
        <w:rPr>
          <w:b/>
          <w:sz w:val="20"/>
        </w:rPr>
        <w:t>Example Log Entry: (paste a sanitised sample)</w:t>
      </w:r>
    </w:p>
    <w:p>
      <w:r>
        <w:rPr>
          <w:sz w:val="20"/>
        </w:rPr>
        <w:t xml:space="preserve">                                                                        </w:t>
      </w:r>
    </w:p>
    <w:p/>
    <w:p>
      <w:r>
        <w:rPr>
          <w:b/>
          <w:color w:val="00438C"/>
          <w:sz w:val="26"/>
        </w:rPr>
        <w:t>Section 2 – Required Fields  (Ref: 5.3.2)</w:t>
      </w:r>
    </w:p>
    <w:tbl>
      <w:tblPr>
        <w:tblStyle w:val="TableGrid"/>
        <w:tblW w:type="auto" w:w="0"/>
        <w:tblLook w:firstColumn="1" w:firstRow="1" w:lastColumn="0" w:lastRow="0" w:noHBand="0" w:noVBand="1" w:val="04A0"/>
      </w:tblPr>
      <w:tblGrid>
        <w:gridCol w:w="2351"/>
        <w:gridCol w:w="2351"/>
        <w:gridCol w:w="2351"/>
        <w:gridCol w:w="2351"/>
      </w:tblGrid>
      <w:tr>
        <w:tc>
          <w:tcPr>
            <w:tcW w:type="dxa" w:w="2880"/>
            <w:shd w:val="clear" w:color="auto" w:fill="00438C"/>
          </w:tcPr>
          <w:p>
            <w:r/>
            <w:r>
              <w:rPr>
                <w:b/>
                <w:color w:val="FFFFFF"/>
                <w:sz w:val="18"/>
              </w:rPr>
              <w:t>Field Category</w:t>
            </w:r>
          </w:p>
        </w:tc>
        <w:tc>
          <w:tcPr>
            <w:tcW w:type="dxa" w:w="2592"/>
            <w:shd w:val="clear" w:color="auto" w:fill="00438C"/>
          </w:tcPr>
          <w:p>
            <w:r/>
            <w:r>
              <w:rPr>
                <w:b/>
                <w:color w:val="FFFFFF"/>
                <w:sz w:val="18"/>
              </w:rPr>
              <w:t>Field Name in SIEM</w:t>
            </w:r>
          </w:p>
        </w:tc>
        <w:tc>
          <w:tcPr>
            <w:tcW w:type="dxa" w:w="2592"/>
            <w:shd w:val="clear" w:color="auto" w:fill="00438C"/>
          </w:tcPr>
          <w:p>
            <w:r/>
            <w:r>
              <w:rPr>
                <w:b/>
                <w:color w:val="FFFFFF"/>
                <w:sz w:val="18"/>
              </w:rPr>
              <w:t>Present in Logs? (Y/N/Partial)</w:t>
            </w:r>
          </w:p>
        </w:tc>
        <w:tc>
          <w:tcPr>
            <w:tcW w:type="dxa" w:w="2736"/>
            <w:shd w:val="clear" w:color="auto" w:fill="00438C"/>
          </w:tcPr>
          <w:p>
            <w:r/>
            <w:r>
              <w:rPr>
                <w:b/>
                <w:color w:val="FFFFFF"/>
                <w:sz w:val="18"/>
              </w:rPr>
              <w:t>Notes / Mapping</w:t>
            </w:r>
          </w:p>
        </w:tc>
      </w:tr>
      <w:tr>
        <w:tc>
          <w:tcPr>
            <w:tcW w:type="dxa" w:w="2351"/>
            <w:shd w:val="clear" w:color="auto" w:fill="E8F0FA"/>
          </w:tcPr>
          <w:p>
            <w:r>
              <w:rPr>
                <w:sz w:val="18"/>
              </w:rPr>
              <w:t>Log received date/time (UTC)</w:t>
            </w:r>
          </w:p>
        </w:tc>
        <w:tc>
          <w:tcPr>
            <w:tcW w:type="dxa" w:w="2351"/>
            <w:shd w:val="clear" w:color="auto" w:fill="E8F0FA"/>
          </w:tcPr>
          <w:p/>
        </w:tc>
        <w:tc>
          <w:tcPr>
            <w:tcW w:type="dxa" w:w="2351"/>
            <w:shd w:val="clear" w:color="auto" w:fill="E8F0FA"/>
          </w:tcPr>
          <w:p/>
        </w:tc>
        <w:tc>
          <w:tcPr>
            <w:tcW w:type="dxa" w:w="2351"/>
            <w:shd w:val="clear" w:color="auto" w:fill="E8F0FA"/>
          </w:tcPr>
          <w:p/>
        </w:tc>
      </w:tr>
      <w:tr>
        <w:tc>
          <w:tcPr>
            <w:tcW w:type="dxa" w:w="2351"/>
          </w:tcPr>
          <w:p>
            <w:r>
              <w:rPr>
                <w:sz w:val="18"/>
              </w:rPr>
              <w:t>Log creation date/time (UTC)</w:t>
            </w:r>
          </w:p>
        </w:tc>
        <w:tc>
          <w:tcPr>
            <w:tcW w:type="dxa" w:w="2351"/>
          </w:tcPr>
          <w:p/>
        </w:tc>
        <w:tc>
          <w:tcPr>
            <w:tcW w:type="dxa" w:w="2351"/>
          </w:tcPr>
          <w:p/>
        </w:tc>
        <w:tc>
          <w:tcPr>
            <w:tcW w:type="dxa" w:w="2351"/>
          </w:tcPr>
          <w:p/>
        </w:tc>
      </w:tr>
      <w:tr>
        <w:tc>
          <w:tcPr>
            <w:tcW w:type="dxa" w:w="2351"/>
            <w:shd w:val="clear" w:color="auto" w:fill="E8F0FA"/>
          </w:tcPr>
          <w:p>
            <w:r>
              <w:rPr>
                <w:sz w:val="18"/>
              </w:rPr>
              <w:t>System type</w:t>
            </w:r>
          </w:p>
        </w:tc>
        <w:tc>
          <w:tcPr>
            <w:tcW w:type="dxa" w:w="2351"/>
            <w:shd w:val="clear" w:color="auto" w:fill="E8F0FA"/>
          </w:tcPr>
          <w:p/>
        </w:tc>
        <w:tc>
          <w:tcPr>
            <w:tcW w:type="dxa" w:w="2351"/>
            <w:shd w:val="clear" w:color="auto" w:fill="E8F0FA"/>
          </w:tcPr>
          <w:p/>
        </w:tc>
        <w:tc>
          <w:tcPr>
            <w:tcW w:type="dxa" w:w="2351"/>
            <w:shd w:val="clear" w:color="auto" w:fill="E8F0FA"/>
          </w:tcPr>
          <w:p/>
        </w:tc>
      </w:tr>
      <w:tr>
        <w:tc>
          <w:tcPr>
            <w:tcW w:type="dxa" w:w="2351"/>
          </w:tcPr>
          <w:p>
            <w:r>
              <w:rPr>
                <w:sz w:val="18"/>
              </w:rPr>
              <w:t>Source address</w:t>
            </w:r>
          </w:p>
        </w:tc>
        <w:tc>
          <w:tcPr>
            <w:tcW w:type="dxa" w:w="2351"/>
          </w:tcPr>
          <w:p/>
        </w:tc>
        <w:tc>
          <w:tcPr>
            <w:tcW w:type="dxa" w:w="2351"/>
          </w:tcPr>
          <w:p/>
        </w:tc>
        <w:tc>
          <w:tcPr>
            <w:tcW w:type="dxa" w:w="2351"/>
          </w:tcPr>
          <w:p/>
        </w:tc>
      </w:tr>
      <w:tr>
        <w:tc>
          <w:tcPr>
            <w:tcW w:type="dxa" w:w="2351"/>
            <w:shd w:val="clear" w:color="auto" w:fill="E8F0FA"/>
          </w:tcPr>
          <w:p>
            <w:r>
              <w:rPr>
                <w:sz w:val="18"/>
              </w:rPr>
              <w:t>User identity</w:t>
            </w:r>
          </w:p>
        </w:tc>
        <w:tc>
          <w:tcPr>
            <w:tcW w:type="dxa" w:w="2351"/>
            <w:shd w:val="clear" w:color="auto" w:fill="E8F0FA"/>
          </w:tcPr>
          <w:p/>
        </w:tc>
        <w:tc>
          <w:tcPr>
            <w:tcW w:type="dxa" w:w="2351"/>
            <w:shd w:val="clear" w:color="auto" w:fill="E8F0FA"/>
          </w:tcPr>
          <w:p/>
        </w:tc>
        <w:tc>
          <w:tcPr>
            <w:tcW w:type="dxa" w:w="2351"/>
            <w:shd w:val="clear" w:color="auto" w:fill="E8F0FA"/>
          </w:tcPr>
          <w:p/>
        </w:tc>
      </w:tr>
      <w:tr>
        <w:tc>
          <w:tcPr>
            <w:tcW w:type="dxa" w:w="2351"/>
          </w:tcPr>
          <w:p>
            <w:r>
              <w:rPr>
                <w:sz w:val="18"/>
              </w:rPr>
              <w:t>Severity / Priority</w:t>
            </w:r>
          </w:p>
        </w:tc>
        <w:tc>
          <w:tcPr>
            <w:tcW w:type="dxa" w:w="2351"/>
          </w:tcPr>
          <w:p/>
        </w:tc>
        <w:tc>
          <w:tcPr>
            <w:tcW w:type="dxa" w:w="2351"/>
          </w:tcPr>
          <w:p/>
        </w:tc>
        <w:tc>
          <w:tcPr>
            <w:tcW w:type="dxa" w:w="2351"/>
          </w:tcPr>
          <w:p/>
        </w:tc>
      </w:tr>
      <w:tr>
        <w:tc>
          <w:tcPr>
            <w:tcW w:type="dxa" w:w="2351"/>
            <w:shd w:val="clear" w:color="auto" w:fill="E8F0FA"/>
          </w:tcPr>
          <w:p>
            <w:r>
              <w:rPr>
                <w:sz w:val="18"/>
              </w:rPr>
              <w:t>Action / Message</w:t>
            </w:r>
          </w:p>
        </w:tc>
        <w:tc>
          <w:tcPr>
            <w:tcW w:type="dxa" w:w="2351"/>
            <w:shd w:val="clear" w:color="auto" w:fill="E8F0FA"/>
          </w:tcPr>
          <w:p/>
        </w:tc>
        <w:tc>
          <w:tcPr>
            <w:tcW w:type="dxa" w:w="2351"/>
            <w:shd w:val="clear" w:color="auto" w:fill="E8F0FA"/>
          </w:tcPr>
          <w:p/>
        </w:tc>
        <w:tc>
          <w:tcPr>
            <w:tcW w:type="dxa" w:w="2351"/>
            <w:shd w:val="clear" w:color="auto" w:fill="E8F0FA"/>
          </w:tcPr>
          <w:p/>
        </w:tc>
      </w:tr>
      <w:tr>
        <w:tc>
          <w:tcPr>
            <w:tcW w:type="dxa" w:w="2351"/>
          </w:tcPr>
          <w:p>
            <w:r>
              <w:rPr>
                <w:sz w:val="18"/>
              </w:rPr>
              <w:t>Impacted object</w:t>
            </w:r>
          </w:p>
        </w:tc>
        <w:tc>
          <w:tcPr>
            <w:tcW w:type="dxa" w:w="2351"/>
          </w:tcPr>
          <w:p/>
        </w:tc>
        <w:tc>
          <w:tcPr>
            <w:tcW w:type="dxa" w:w="2351"/>
          </w:tcPr>
          <w:p/>
        </w:tc>
        <w:tc>
          <w:tcPr>
            <w:tcW w:type="dxa" w:w="2351"/>
          </w:tcPr>
          <w:p/>
        </w:tc>
      </w:tr>
      <w:tr>
        <w:tc>
          <w:tcPr>
            <w:tcW w:type="dxa" w:w="2351"/>
            <w:shd w:val="clear" w:color="auto" w:fill="E8F0FA"/>
          </w:tcPr>
          <w:p>
            <w:r>
              <w:rPr>
                <w:sz w:val="18"/>
              </w:rPr>
              <w:t>Result of activity</w:t>
            </w:r>
          </w:p>
        </w:tc>
        <w:tc>
          <w:tcPr>
            <w:tcW w:type="dxa" w:w="2351"/>
            <w:shd w:val="clear" w:color="auto" w:fill="E8F0FA"/>
          </w:tcPr>
          <w:p/>
        </w:tc>
        <w:tc>
          <w:tcPr>
            <w:tcW w:type="dxa" w:w="2351"/>
            <w:shd w:val="clear" w:color="auto" w:fill="E8F0FA"/>
          </w:tcPr>
          <w:p/>
        </w:tc>
        <w:tc>
          <w:tcPr>
            <w:tcW w:type="dxa" w:w="2351"/>
            <w:shd w:val="clear" w:color="auto" w:fill="E8F0FA"/>
          </w:tcPr>
          <w:p/>
        </w:tc>
      </w:tr>
    </w:tbl>
    <w:p/>
    <w:p>
      <w:r>
        <w:rPr>
          <w:b/>
          <w:color w:val="00438C"/>
          <w:sz w:val="26"/>
        </w:rPr>
        <w:t>Section 3 – Technology-Specific Requirements  (Ref: 5.3.3)</w:t>
      </w:r>
    </w:p>
    <w:p>
      <w:r>
        <w:rPr>
          <w:b/>
          <w:sz w:val="20"/>
        </w:rPr>
        <w:t>Specific Events / IDs validated:</w:t>
      </w:r>
    </w:p>
    <w:tbl>
      <w:tblPr>
        <w:tblStyle w:val="TableGrid"/>
        <w:tblW w:type="auto" w:w="0"/>
        <w:tblLook w:firstColumn="1" w:firstRow="1" w:lastColumn="0" w:lastRow="0" w:noHBand="0" w:noVBand="1" w:val="04A0"/>
      </w:tblPr>
      <w:tblGrid>
        <w:gridCol w:w="1881"/>
        <w:gridCol w:w="1881"/>
        <w:gridCol w:w="1881"/>
        <w:gridCol w:w="1881"/>
        <w:gridCol w:w="1881"/>
      </w:tblGrid>
      <w:tr>
        <w:tc>
          <w:tcPr>
            <w:tcW w:type="dxa" w:w="2160"/>
            <w:shd w:val="clear" w:color="auto" w:fill="00438C"/>
          </w:tcPr>
          <w:p>
            <w:r/>
            <w:r>
              <w:rPr>
                <w:b/>
                <w:color w:val="FFFFFF"/>
                <w:sz w:val="18"/>
              </w:rPr>
              <w:t>Category</w:t>
            </w:r>
          </w:p>
        </w:tc>
        <w:tc>
          <w:tcPr>
            <w:tcW w:type="dxa" w:w="2160"/>
            <w:shd w:val="clear" w:color="auto" w:fill="00438C"/>
          </w:tcPr>
          <w:p>
            <w:r/>
            <w:r>
              <w:rPr>
                <w:b/>
                <w:color w:val="FFFFFF"/>
                <w:sz w:val="18"/>
              </w:rPr>
              <w:t>Subcategory</w:t>
            </w:r>
          </w:p>
        </w:tc>
        <w:tc>
          <w:tcPr>
            <w:tcW w:type="dxa" w:w="1440"/>
            <w:shd w:val="clear" w:color="auto" w:fill="00438C"/>
          </w:tcPr>
          <w:p>
            <w:r/>
            <w:r>
              <w:rPr>
                <w:b/>
                <w:color w:val="FFFFFF"/>
                <w:sz w:val="18"/>
              </w:rPr>
              <w:t>Event ID</w:t>
            </w:r>
          </w:p>
        </w:tc>
        <w:tc>
          <w:tcPr>
            <w:tcW w:type="dxa" w:w="1728"/>
            <w:shd w:val="clear" w:color="auto" w:fill="00438C"/>
          </w:tcPr>
          <w:p>
            <w:r/>
            <w:r>
              <w:rPr>
                <w:b/>
                <w:color w:val="FFFFFF"/>
                <w:sz w:val="18"/>
              </w:rPr>
              <w:t>Present (Y/N)</w:t>
            </w:r>
          </w:p>
        </w:tc>
        <w:tc>
          <w:tcPr>
            <w:tcW w:type="dxa" w:w="3312"/>
            <w:shd w:val="clear" w:color="auto" w:fill="00438C"/>
          </w:tcPr>
          <w:p>
            <w:r/>
            <w:r>
              <w:rPr>
                <w:b/>
                <w:color w:val="FFFFFF"/>
                <w:sz w:val="18"/>
              </w:rPr>
              <w:t>Outcome Observed</w:t>
            </w:r>
          </w:p>
        </w:tc>
      </w:tr>
      <w:tr>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r>
      <w:tr>
        <w:tc>
          <w:tcPr>
            <w:tcW w:type="dxa" w:w="1881"/>
          </w:tcPr>
          <w:p>
            <w:r/>
          </w:p>
        </w:tc>
        <w:tc>
          <w:tcPr>
            <w:tcW w:type="dxa" w:w="1881"/>
          </w:tcPr>
          <w:p>
            <w:r/>
          </w:p>
        </w:tc>
        <w:tc>
          <w:tcPr>
            <w:tcW w:type="dxa" w:w="1881"/>
          </w:tcPr>
          <w:p>
            <w:r/>
          </w:p>
        </w:tc>
        <w:tc>
          <w:tcPr>
            <w:tcW w:type="dxa" w:w="1881"/>
          </w:tcPr>
          <w:p>
            <w:r/>
          </w:p>
        </w:tc>
        <w:tc>
          <w:tcPr>
            <w:tcW w:type="dxa" w:w="1881"/>
          </w:tcPr>
          <w:p>
            <w:r/>
          </w:p>
        </w:tc>
      </w:tr>
      <w:tr>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r>
      <w:tr>
        <w:tc>
          <w:tcPr>
            <w:tcW w:type="dxa" w:w="1881"/>
          </w:tcPr>
          <w:p>
            <w:r/>
          </w:p>
        </w:tc>
        <w:tc>
          <w:tcPr>
            <w:tcW w:type="dxa" w:w="1881"/>
          </w:tcPr>
          <w:p>
            <w:r/>
          </w:p>
        </w:tc>
        <w:tc>
          <w:tcPr>
            <w:tcW w:type="dxa" w:w="1881"/>
          </w:tcPr>
          <w:p>
            <w:r/>
          </w:p>
        </w:tc>
        <w:tc>
          <w:tcPr>
            <w:tcW w:type="dxa" w:w="1881"/>
          </w:tcPr>
          <w:p>
            <w:r/>
          </w:p>
        </w:tc>
        <w:tc>
          <w:tcPr>
            <w:tcW w:type="dxa" w:w="1881"/>
          </w:tcPr>
          <w:p>
            <w:r/>
          </w:p>
        </w:tc>
      </w:tr>
      <w:tr>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c>
          <w:tcPr>
            <w:tcW w:type="dxa" w:w="1881"/>
            <w:shd w:val="clear" w:color="auto" w:fill="E8F0FA"/>
          </w:tcPr>
          <w:p>
            <w:r/>
          </w:p>
        </w:tc>
      </w:tr>
    </w:tbl>
    <w:p/>
    <w:p>
      <w:r>
        <w:rPr>
          <w:b/>
          <w:color w:val="00438C"/>
          <w:sz w:val="26"/>
        </w:rPr>
        <w:t>Section 4 – Clock Synchronization &amp; Time Handling  (Ref: 5.3.4)</w:t>
      </w:r>
    </w:p>
    <w:tbl>
      <w:tblPr>
        <w:tblStyle w:val="TableGrid"/>
        <w:tblW w:type="auto" w:w="0"/>
        <w:tblLook w:firstColumn="1" w:firstRow="1" w:lastColumn="0" w:lastRow="0" w:noHBand="0" w:noVBand="1" w:val="04A0"/>
      </w:tblPr>
      <w:tblGrid>
        <w:gridCol w:w="4703"/>
        <w:gridCol w:w="4703"/>
      </w:tblGrid>
      <w:tr>
        <w:tc>
          <w:tcPr>
            <w:tcW w:type="dxa" w:w="3600"/>
            <w:shd w:val="clear" w:color="auto" w:fill="00438C"/>
          </w:tcPr>
          <w:p>
            <w:r/>
            <w:r>
              <w:rPr>
                <w:b/>
                <w:color w:val="FFFFFF"/>
                <w:sz w:val="18"/>
              </w:rPr>
              <w:t>Attribute</w:t>
            </w:r>
          </w:p>
        </w:tc>
        <w:tc>
          <w:tcPr>
            <w:tcW w:type="dxa" w:w="7200"/>
            <w:shd w:val="clear" w:color="auto" w:fill="00438C"/>
          </w:tcPr>
          <w:p>
            <w:r/>
            <w:r>
              <w:rPr>
                <w:b/>
                <w:color w:val="FFFFFF"/>
                <w:sz w:val="18"/>
              </w:rPr>
              <w:t>Value / Notes</w:t>
            </w:r>
          </w:p>
        </w:tc>
      </w:tr>
      <w:tr>
        <w:tc>
          <w:tcPr>
            <w:tcW w:type="dxa" w:w="4703"/>
            <w:shd w:val="clear" w:color="auto" w:fill="E8F0FA"/>
          </w:tcPr>
          <w:p>
            <w:r>
              <w:rPr>
                <w:sz w:val="18"/>
              </w:rPr>
              <w:t>Timestamp precision:</w:t>
            </w:r>
          </w:p>
        </w:tc>
        <w:tc>
          <w:tcPr>
            <w:tcW w:type="dxa" w:w="4703"/>
            <w:shd w:val="clear" w:color="auto" w:fill="E8F0FA"/>
          </w:tcPr>
          <w:p>
            <w:r>
              <w:rPr>
                <w:sz w:val="18"/>
              </w:rPr>
              <w:t>millisecond / second / other</w:t>
            </w:r>
          </w:p>
        </w:tc>
      </w:tr>
      <w:tr>
        <w:tc>
          <w:tcPr>
            <w:tcW w:type="dxa" w:w="4703"/>
          </w:tcPr>
          <w:p>
            <w:r>
              <w:rPr>
                <w:sz w:val="18"/>
              </w:rPr>
              <w:t>Timestamp format:</w:t>
            </w:r>
          </w:p>
        </w:tc>
        <w:tc>
          <w:tcPr>
            <w:tcW w:type="dxa" w:w="4703"/>
          </w:tcPr>
          <w:p>
            <w:r>
              <w:rPr>
                <w:sz w:val="18"/>
              </w:rPr>
              <w:t>ISO 8601 UTC with offset / local time / other</w:t>
            </w:r>
          </w:p>
        </w:tc>
      </w:tr>
      <w:tr>
        <w:tc>
          <w:tcPr>
            <w:tcW w:type="dxa" w:w="4703"/>
            <w:shd w:val="clear" w:color="auto" w:fill="E8F0FA"/>
          </w:tcPr>
          <w:p>
            <w:r>
              <w:rPr>
                <w:sz w:val="18"/>
              </w:rPr>
              <w:t>Timestamp normalization:</w:t>
            </w:r>
          </w:p>
        </w:tc>
        <w:tc>
          <w:tcPr>
            <w:tcW w:type="dxa" w:w="4703"/>
            <w:shd w:val="clear" w:color="auto" w:fill="E8F0FA"/>
          </w:tcPr>
          <w:p>
            <w:r>
              <w:rPr>
                <w:sz w:val="18"/>
              </w:rPr>
              <w:t>Y / N</w:t>
            </w:r>
          </w:p>
        </w:tc>
      </w:tr>
      <w:tr>
        <w:tc>
          <w:tcPr>
            <w:tcW w:type="dxa" w:w="4703"/>
          </w:tcPr>
          <w:p>
            <w:r>
              <w:rPr>
                <w:sz w:val="18"/>
              </w:rPr>
              <w:t>Known issues:</w:t>
            </w:r>
          </w:p>
        </w:tc>
        <w:tc>
          <w:tcPr>
            <w:tcW w:type="dxa" w:w="4703"/>
          </w:tcPr>
          <w:p>
            <w:r>
              <w:rPr>
                <w:sz w:val="18"/>
              </w:rPr>
              <w:t>e.g., drift, inconsistent TZ in logs, future-dated events</w:t>
            </w:r>
          </w:p>
        </w:tc>
      </w:tr>
    </w:tbl>
    <w:p/>
    <w:p>
      <w:r>
        <w:rPr>
          <w:b/>
          <w:color w:val="00438C"/>
          <w:sz w:val="26"/>
        </w:rPr>
        <w:t>Section 5 – Gaps &amp; Recommendations</w:t>
      </w:r>
    </w:p>
    <w:tbl>
      <w:tblPr>
        <w:tblStyle w:val="TableGrid"/>
        <w:tblW w:type="auto" w:w="0"/>
        <w:tblLook w:firstColumn="1" w:firstRow="1" w:lastColumn="0" w:lastRow="0" w:noHBand="0" w:noVBand="1" w:val="04A0"/>
      </w:tblPr>
      <w:tblGrid>
        <w:gridCol w:w="4703"/>
        <w:gridCol w:w="4703"/>
      </w:tblGrid>
      <w:tr>
        <w:tc>
          <w:tcPr>
            <w:tcW w:type="dxa" w:w="3168"/>
            <w:shd w:val="clear" w:color="auto" w:fill="00438C"/>
          </w:tcPr>
          <w:p>
            <w:r/>
            <w:r>
              <w:rPr>
                <w:b/>
                <w:color w:val="FFFFFF"/>
                <w:sz w:val="18"/>
              </w:rPr>
              <w:t>Category</w:t>
            </w:r>
          </w:p>
        </w:tc>
        <w:tc>
          <w:tcPr>
            <w:tcW w:type="dxa" w:w="7632"/>
            <w:shd w:val="clear" w:color="auto" w:fill="00438C"/>
          </w:tcPr>
          <w:p>
            <w:r/>
            <w:r>
              <w:rPr>
                <w:b/>
                <w:color w:val="FFFFFF"/>
                <w:sz w:val="18"/>
              </w:rPr>
              <w:t>Details</w:t>
            </w:r>
          </w:p>
        </w:tc>
      </w:tr>
      <w:tr>
        <w:tc>
          <w:tcPr>
            <w:tcW w:type="dxa" w:w="4703"/>
            <w:shd w:val="clear" w:color="auto" w:fill="E8F0FA"/>
          </w:tcPr>
          <w:p>
            <w:r>
              <w:rPr>
                <w:sz w:val="18"/>
              </w:rPr>
              <w:t>Missing Required Fields</w:t>
            </w:r>
          </w:p>
        </w:tc>
        <w:tc>
          <w:tcPr>
            <w:tcW w:type="dxa" w:w="4703"/>
            <w:shd w:val="clear" w:color="auto" w:fill="E8F0FA"/>
          </w:tcPr>
          <w:p>
            <w:r>
              <w:rPr>
                <w:sz w:val="18"/>
              </w:rPr>
            </w:r>
          </w:p>
        </w:tc>
      </w:tr>
      <w:tr>
        <w:tc>
          <w:tcPr>
            <w:tcW w:type="dxa" w:w="4703"/>
          </w:tcPr>
          <w:p>
            <w:r>
              <w:rPr>
                <w:sz w:val="18"/>
              </w:rPr>
              <w:t>Parsing Issues</w:t>
            </w:r>
          </w:p>
        </w:tc>
        <w:tc>
          <w:tcPr>
            <w:tcW w:type="dxa" w:w="4703"/>
          </w:tcPr>
          <w:p>
            <w:r>
              <w:rPr>
                <w:sz w:val="18"/>
              </w:rPr>
            </w:r>
          </w:p>
        </w:tc>
      </w:tr>
      <w:tr>
        <w:tc>
          <w:tcPr>
            <w:tcW w:type="dxa" w:w="4703"/>
            <w:shd w:val="clear" w:color="auto" w:fill="E8F0FA"/>
          </w:tcPr>
          <w:p>
            <w:r>
              <w:rPr>
                <w:sz w:val="18"/>
              </w:rPr>
              <w:t>Recommended Enhancements</w:t>
            </w:r>
          </w:p>
        </w:tc>
        <w:tc>
          <w:tcPr>
            <w:tcW w:type="dxa" w:w="4703"/>
            <w:shd w:val="clear" w:color="auto" w:fill="E8F0FA"/>
          </w:tcPr>
          <w:p>
            <w:r>
              <w:rPr>
                <w:sz w:val="18"/>
              </w:rPr>
            </w:r>
          </w:p>
        </w:tc>
      </w:tr>
    </w:tbl>
    <w:p/>
    <w:p>
      <w:pPr>
        <w:jc w:val="center"/>
      </w:pPr>
      <w:r>
        <w:rPr>
          <w:i/>
          <w:color w:val="888888"/>
          <w:sz w:val="16"/>
        </w:rPr>
        <w:t>Replicate this document for each log source. Adapt field names to match your SIEM schema.</w:t>
      </w:r>
    </w:p>
    <w:sectPr w:rsidR="00FC693F" w:rsidRPr="0006063C"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